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11" w:rsidRDefault="002F2F11" w:rsidP="002F2F11">
      <w:pPr>
        <w:tabs>
          <w:tab w:val="left" w:pos="720"/>
        </w:tabs>
        <w:ind w:right="4860"/>
        <w:rPr>
          <w:rFonts w:ascii="Arial" w:hAnsi="Arial"/>
          <w:b/>
          <w:sz w:val="22"/>
          <w:u w:val="single"/>
        </w:rPr>
      </w:pPr>
      <w:bookmarkStart w:id="0" w:name="OLE_LINK2"/>
    </w:p>
    <w:p w:rsidR="002F2F11" w:rsidRPr="002F2F11" w:rsidRDefault="002F2F11" w:rsidP="002F2F11">
      <w:pPr>
        <w:tabs>
          <w:tab w:val="left" w:pos="720"/>
        </w:tabs>
        <w:ind w:right="4860"/>
        <w:rPr>
          <w:rFonts w:ascii="Arial" w:hAnsi="Arial"/>
          <w:i/>
          <w:sz w:val="22"/>
          <w:u w:val="single"/>
          <w:lang w:eastAsia="en-US"/>
        </w:rPr>
      </w:pPr>
      <w:r w:rsidRPr="002F2F11">
        <w:rPr>
          <w:rFonts w:ascii="Arial" w:hAnsi="Arial"/>
          <w:b/>
          <w:sz w:val="22"/>
          <w:u w:val="single"/>
          <w:lang w:eastAsia="en-US"/>
        </w:rPr>
        <w:t>FOR IMMEDIATE RELEASE</w:t>
      </w:r>
    </w:p>
    <w:p w:rsidR="002F2F11" w:rsidRPr="002F2F11" w:rsidRDefault="002F2F11" w:rsidP="002F2F11">
      <w:pPr>
        <w:rPr>
          <w:rFonts w:ascii="Arial" w:hAnsi="Arial" w:cs="Arial"/>
          <w:b/>
          <w:bCs/>
          <w:sz w:val="20"/>
          <w:szCs w:val="20"/>
          <w:lang w:val="de-DE"/>
        </w:rPr>
      </w:pPr>
    </w:p>
    <w:p w:rsidR="002F2F11" w:rsidRPr="002F2F11" w:rsidRDefault="002F2F11" w:rsidP="002F2F11">
      <w:pPr>
        <w:spacing w:line="240" w:lineRule="atLeast"/>
        <w:rPr>
          <w:rFonts w:ascii="Arial" w:hAnsi="Arial" w:cs="Arial"/>
          <w:b/>
          <w:bCs/>
          <w:sz w:val="20"/>
          <w:szCs w:val="20"/>
          <w:lang w:val="de-DE"/>
        </w:rPr>
      </w:pPr>
    </w:p>
    <w:p w:rsidR="002F2F11" w:rsidRPr="002F2F11" w:rsidRDefault="00707F56" w:rsidP="002F2F11">
      <w:pPr>
        <w:spacing w:line="240" w:lineRule="atLeast"/>
        <w:jc w:val="center"/>
        <w:rPr>
          <w:rFonts w:ascii="Arial" w:hAnsi="Arial" w:cs="Arial"/>
          <w:b/>
          <w:bCs/>
          <w:color w:val="0000FF"/>
          <w:sz w:val="28"/>
          <w:szCs w:val="28"/>
        </w:rPr>
      </w:pPr>
      <w:r>
        <w:rPr>
          <w:rFonts w:ascii="Arial" w:hAnsi="Arial" w:cs="Arial" w:hint="eastAsia"/>
          <w:b/>
          <w:bCs/>
          <w:color w:val="0000FF"/>
          <w:sz w:val="28"/>
          <w:szCs w:val="28"/>
        </w:rPr>
        <w:t>ARD-037-N Bar-type Panel PC for Passenger Information System Application</w:t>
      </w:r>
      <w:bookmarkStart w:id="1" w:name="_GoBack"/>
      <w:bookmarkEnd w:id="1"/>
    </w:p>
    <w:p w:rsidR="002F2F11" w:rsidRPr="002F2F11" w:rsidRDefault="002F2F11" w:rsidP="002F2F11">
      <w:pPr>
        <w:spacing w:line="240" w:lineRule="atLeast"/>
        <w:jc w:val="center"/>
        <w:rPr>
          <w:rFonts w:ascii="Arial" w:eastAsia="Univers LT Std" w:hAnsi="Arial" w:cs="Arial"/>
          <w:color w:val="000000"/>
          <w:sz w:val="20"/>
          <w:szCs w:val="20"/>
        </w:rPr>
      </w:pPr>
    </w:p>
    <w:p w:rsidR="002F2F11" w:rsidRPr="002F2F11" w:rsidRDefault="002F2F11" w:rsidP="002F2F11">
      <w:pPr>
        <w:spacing w:line="240" w:lineRule="exact"/>
        <w:jc w:val="both"/>
        <w:rPr>
          <w:rFonts w:ascii="Arial" w:eastAsia="Univers LT Std" w:hAnsi="Arial" w:cs="Arial"/>
          <w:color w:val="000000"/>
          <w:sz w:val="20"/>
          <w:szCs w:val="20"/>
        </w:rPr>
      </w:pPr>
      <w:r w:rsidRPr="002F2F11">
        <w:rPr>
          <w:rFonts w:ascii="Arial" w:eastAsia="Univers LT Std" w:hAnsi="Arial" w:cs="Arial"/>
          <w:color w:val="000000"/>
          <w:sz w:val="20"/>
          <w:szCs w:val="20"/>
        </w:rPr>
        <w:t xml:space="preserve">Taipei, Taiwan, </w:t>
      </w:r>
      <w:r w:rsidR="00A2436E">
        <w:rPr>
          <w:rFonts w:ascii="Arial" w:eastAsia="Univers LT Std" w:hAnsi="Arial" w:cs="Arial" w:hint="eastAsia"/>
          <w:color w:val="000000"/>
          <w:sz w:val="20"/>
          <w:szCs w:val="20"/>
        </w:rPr>
        <w:t>March</w:t>
      </w:r>
      <w:r w:rsidRPr="002F2F11">
        <w:rPr>
          <w:rFonts w:ascii="Arial" w:eastAsia="Univers LT Std" w:hAnsi="Arial" w:cs="Arial"/>
          <w:color w:val="000000"/>
          <w:sz w:val="20"/>
          <w:szCs w:val="20"/>
        </w:rPr>
        <w:t xml:space="preserve"> </w:t>
      </w:r>
      <w:r w:rsidR="005B19B0">
        <w:rPr>
          <w:rFonts w:ascii="Arial" w:eastAsia="Univers LT Std" w:hAnsi="Arial" w:cs="Arial" w:hint="eastAsia"/>
          <w:color w:val="000000"/>
          <w:sz w:val="20"/>
          <w:szCs w:val="20"/>
        </w:rPr>
        <w:t>21</w:t>
      </w:r>
      <w:r>
        <w:rPr>
          <w:rFonts w:ascii="Arial" w:eastAsia="Univers LT Std" w:hAnsi="Arial" w:cs="Arial" w:hint="eastAsia"/>
          <w:color w:val="000000"/>
          <w:sz w:val="20"/>
          <w:szCs w:val="20"/>
        </w:rPr>
        <w:t>,</w:t>
      </w:r>
      <w:r w:rsidRPr="002F2F11">
        <w:rPr>
          <w:rFonts w:ascii="Arial" w:eastAsia="Univers LT Std" w:hAnsi="Arial" w:cs="Arial"/>
          <w:color w:val="000000"/>
          <w:sz w:val="20"/>
          <w:szCs w:val="20"/>
        </w:rPr>
        <w:t xml:space="preserve"> 201</w:t>
      </w:r>
      <w:r>
        <w:rPr>
          <w:rFonts w:ascii="Arial" w:eastAsia="Univers LT Std" w:hAnsi="Arial" w:cs="Arial" w:hint="eastAsia"/>
          <w:color w:val="000000"/>
          <w:sz w:val="20"/>
          <w:szCs w:val="20"/>
        </w:rPr>
        <w:t>8</w:t>
      </w:r>
      <w:r w:rsidRPr="002F2F11">
        <w:rPr>
          <w:rFonts w:ascii="Arial" w:eastAsia="Univers LT Std" w:hAnsi="Arial" w:cs="Arial"/>
          <w:color w:val="000000"/>
          <w:sz w:val="20"/>
          <w:szCs w:val="20"/>
        </w:rPr>
        <w:t xml:space="preserve"> - IBASE Technology Inc. (TPEx: 8050), a world leading manufacturer of embedded system and digital signage players, today </w:t>
      </w:r>
      <w:r w:rsidRPr="002F2F11">
        <w:rPr>
          <w:rFonts w:ascii="Arial" w:eastAsia="Univers LT Std" w:hAnsi="Arial" w:cs="Arial" w:hint="eastAsia"/>
          <w:color w:val="000000"/>
          <w:sz w:val="20"/>
          <w:szCs w:val="20"/>
        </w:rPr>
        <w:t>releases</w:t>
      </w:r>
      <w:r w:rsidRPr="002F2F11">
        <w:rPr>
          <w:rFonts w:ascii="Arial" w:eastAsia="Univers LT Std" w:hAnsi="Arial" w:cs="Arial"/>
          <w:color w:val="000000"/>
          <w:sz w:val="20"/>
          <w:szCs w:val="20"/>
        </w:rPr>
        <w:t xml:space="preserve"> a</w:t>
      </w:r>
      <w:r w:rsidRPr="002F2F11">
        <w:rPr>
          <w:rFonts w:ascii="Arial" w:eastAsia="Univers LT Std" w:hAnsi="Arial" w:cs="Arial" w:hint="eastAsia"/>
          <w:color w:val="000000"/>
          <w:sz w:val="20"/>
          <w:szCs w:val="20"/>
        </w:rPr>
        <w:t>n</w:t>
      </w:r>
      <w:r w:rsidRPr="002F2F11">
        <w:rPr>
          <w:rFonts w:ascii="Arial" w:eastAsia="Univers LT Std" w:hAnsi="Arial" w:cs="Arial"/>
          <w:color w:val="000000"/>
          <w:sz w:val="20"/>
          <w:szCs w:val="20"/>
        </w:rPr>
        <w:t xml:space="preserve"> ARD-037-N ruggedized all-in-one </w:t>
      </w:r>
      <w:r w:rsidRPr="002F2F11">
        <w:rPr>
          <w:rFonts w:ascii="Arial" w:eastAsia="Univers LT Std" w:hAnsi="Arial" w:cs="Arial" w:hint="eastAsia"/>
          <w:color w:val="000000"/>
          <w:sz w:val="20"/>
          <w:szCs w:val="20"/>
        </w:rPr>
        <w:t xml:space="preserve">bar-type </w:t>
      </w:r>
      <w:r w:rsidRPr="002F2F11">
        <w:rPr>
          <w:rFonts w:ascii="Arial" w:eastAsia="Univers LT Std" w:hAnsi="Arial" w:cs="Arial"/>
          <w:color w:val="000000"/>
          <w:sz w:val="20"/>
          <w:szCs w:val="20"/>
        </w:rPr>
        <w:t>panel PC with a 37-inch wide LCD with op</w:t>
      </w:r>
      <w:r>
        <w:rPr>
          <w:rFonts w:ascii="Arial" w:eastAsia="Univers LT Std" w:hAnsi="Arial" w:cs="Arial"/>
          <w:color w:val="000000"/>
          <w:sz w:val="20"/>
          <w:szCs w:val="20"/>
        </w:rPr>
        <w:t>timum resolution of 1920 x 540.</w:t>
      </w:r>
    </w:p>
    <w:p w:rsidR="002F2F11" w:rsidRPr="002F2F11" w:rsidRDefault="002F2F11" w:rsidP="002F2F11">
      <w:pPr>
        <w:spacing w:line="240" w:lineRule="exact"/>
        <w:jc w:val="both"/>
        <w:rPr>
          <w:rFonts w:ascii="Arial" w:eastAsia="Univers LT Std" w:hAnsi="Arial" w:cs="Arial"/>
          <w:color w:val="000000"/>
          <w:sz w:val="20"/>
          <w:szCs w:val="20"/>
        </w:rPr>
      </w:pPr>
    </w:p>
    <w:p w:rsidR="002F2F11" w:rsidRPr="002F2F11" w:rsidRDefault="002F2F11" w:rsidP="002F2F11">
      <w:pPr>
        <w:spacing w:line="240" w:lineRule="exact"/>
        <w:jc w:val="both"/>
        <w:rPr>
          <w:rFonts w:ascii="Arial" w:eastAsia="Univers LT Std" w:hAnsi="Arial" w:cs="Arial"/>
          <w:color w:val="000000"/>
          <w:sz w:val="20"/>
          <w:szCs w:val="20"/>
        </w:rPr>
      </w:pPr>
      <w:r w:rsidRPr="002F2F11">
        <w:rPr>
          <w:rFonts w:ascii="Arial" w:eastAsia="Univers LT Std" w:hAnsi="Arial" w:cs="Arial"/>
          <w:color w:val="000000"/>
          <w:sz w:val="20"/>
          <w:szCs w:val="20"/>
        </w:rPr>
        <w:t>This compact, fanless panel PC is powered by an Intel® Pentium® QC N4200 processor with a speed of up to 2.5GHz. As a digital signage display and media player, the ARD-037 is designed for passenger information system (PIS) application in bus</w:t>
      </w:r>
      <w:r w:rsidRPr="002F2F11">
        <w:rPr>
          <w:rFonts w:ascii="Arial" w:eastAsia="Univers LT Std" w:hAnsi="Arial" w:cs="Arial" w:hint="eastAsia"/>
          <w:color w:val="000000"/>
          <w:sz w:val="20"/>
          <w:szCs w:val="20"/>
        </w:rPr>
        <w:t xml:space="preserve"> or train stations</w:t>
      </w:r>
      <w:r w:rsidRPr="002F2F11">
        <w:rPr>
          <w:rFonts w:ascii="Arial" w:eastAsia="Univers LT Std" w:hAnsi="Arial" w:cs="Arial"/>
          <w:color w:val="000000"/>
          <w:sz w:val="20"/>
          <w:szCs w:val="20"/>
        </w:rPr>
        <w:t xml:space="preserve"> to provide advertising, travel schedules, weather forecasts, vehicle’s speed and arrival information, as well as other important announcements.</w:t>
      </w:r>
    </w:p>
    <w:p w:rsidR="002F2F11" w:rsidRPr="002F2F11" w:rsidRDefault="002F2F11" w:rsidP="002F2F11">
      <w:pPr>
        <w:spacing w:line="240" w:lineRule="exact"/>
        <w:jc w:val="both"/>
        <w:rPr>
          <w:rFonts w:ascii="Arial" w:eastAsia="Univers LT Std" w:hAnsi="Arial" w:cs="Arial"/>
          <w:color w:val="000000"/>
          <w:sz w:val="20"/>
          <w:szCs w:val="20"/>
        </w:rPr>
      </w:pPr>
      <w:r w:rsidRPr="002F2F11">
        <w:rPr>
          <w:rFonts w:ascii="Arial" w:eastAsia="Univers LT Std" w:hAnsi="Arial" w:cs="Arial"/>
          <w:color w:val="000000"/>
          <w:sz w:val="20"/>
          <w:szCs w:val="20"/>
        </w:rPr>
        <w:t xml:space="preserve"> </w:t>
      </w:r>
    </w:p>
    <w:p w:rsidR="002F2F11" w:rsidRPr="002F2F11" w:rsidRDefault="002F2F11" w:rsidP="002F2F11">
      <w:pPr>
        <w:spacing w:line="240" w:lineRule="exact"/>
        <w:jc w:val="both"/>
        <w:rPr>
          <w:rFonts w:ascii="Arial" w:eastAsia="Univers LT Std" w:hAnsi="Arial" w:cs="Arial"/>
          <w:color w:val="000000"/>
          <w:sz w:val="20"/>
          <w:szCs w:val="20"/>
        </w:rPr>
      </w:pPr>
      <w:r w:rsidRPr="002F2F11">
        <w:rPr>
          <w:rFonts w:ascii="Arial" w:eastAsia="Univers LT Std" w:hAnsi="Arial" w:cs="Arial"/>
          <w:color w:val="000000"/>
          <w:sz w:val="20"/>
          <w:szCs w:val="20"/>
        </w:rPr>
        <w:t>The standard ARD-037-N supports 2GB DDR3L-1866 memory, expandable to 8GB, a 64GB mSATA drive  and Intel (Gen7-LP) 4EU SoC-integrated graphics to deliver a robust passenger information system with enhance performance and superb graphics (1920x540) that creates an immersive experience. The platform is based on the IBASE IB11F-420 motherboard featuring a rich combination of I/O and expansion interfaces, including an M.2 B key (3042) for storage or 4G LTE, two GbE RJ45 connectors, HDMI, DisplayPort, four USB 3.0 and an RS-232/422/485 serial port.</w:t>
      </w:r>
    </w:p>
    <w:p w:rsidR="002F2F11" w:rsidRPr="002F2F11" w:rsidRDefault="002F2F11" w:rsidP="002F2F11">
      <w:pPr>
        <w:spacing w:line="240" w:lineRule="exact"/>
        <w:jc w:val="both"/>
        <w:rPr>
          <w:rFonts w:ascii="Arial" w:eastAsia="Univers LT Std" w:hAnsi="Arial" w:cs="Arial"/>
          <w:color w:val="000000"/>
          <w:sz w:val="20"/>
          <w:szCs w:val="20"/>
        </w:rPr>
      </w:pPr>
    </w:p>
    <w:p w:rsidR="002F2F11" w:rsidRPr="002F2F11" w:rsidRDefault="002F2F11" w:rsidP="002F2F11">
      <w:pPr>
        <w:spacing w:line="260" w:lineRule="exact"/>
        <w:jc w:val="both"/>
        <w:rPr>
          <w:rFonts w:ascii="Arial" w:eastAsia="Univers LT Std" w:hAnsi="Arial" w:cs="Arial"/>
          <w:color w:val="000000"/>
          <w:sz w:val="20"/>
          <w:szCs w:val="20"/>
        </w:rPr>
      </w:pPr>
      <w:r w:rsidRPr="002F2F11">
        <w:rPr>
          <w:rFonts w:ascii="Arial" w:eastAsia="Univers LT Std" w:hAnsi="Arial" w:cs="Arial"/>
          <w:color w:val="000000"/>
          <w:sz w:val="20"/>
          <w:szCs w:val="20"/>
        </w:rPr>
        <w:t>Measuring 928mm x 66mm x 281mm, the system comes with watchdog support, 180W 24V power adaptor and Windows 10 Enterprise operating system.</w:t>
      </w:r>
    </w:p>
    <w:p w:rsidR="002F2F11" w:rsidRPr="002F2F11" w:rsidRDefault="002F2F11" w:rsidP="002F2F11">
      <w:pPr>
        <w:spacing w:line="260" w:lineRule="exact"/>
        <w:jc w:val="both"/>
        <w:rPr>
          <w:rFonts w:ascii="Arial" w:eastAsia="Univers LT Std" w:hAnsi="Arial" w:cs="Arial"/>
          <w:color w:val="000000"/>
          <w:sz w:val="20"/>
          <w:szCs w:val="20"/>
        </w:rPr>
      </w:pPr>
    </w:p>
    <w:p w:rsidR="002F2F11" w:rsidRPr="002F2F11" w:rsidRDefault="002F2F11" w:rsidP="002F2F11">
      <w:pPr>
        <w:spacing w:line="260" w:lineRule="exact"/>
        <w:jc w:val="both"/>
        <w:rPr>
          <w:rFonts w:ascii="Arial" w:hAnsi="Arial" w:cs="Arial"/>
          <w:b/>
          <w:sz w:val="20"/>
          <w:szCs w:val="20"/>
          <w:u w:val="single"/>
        </w:rPr>
      </w:pPr>
      <w:r w:rsidRPr="002F2F11">
        <w:rPr>
          <w:rFonts w:ascii="Arial" w:hAnsi="Arial" w:cs="Arial" w:hint="eastAsia"/>
          <w:b/>
          <w:sz w:val="20"/>
          <w:szCs w:val="20"/>
          <w:u w:val="single"/>
        </w:rPr>
        <w:t xml:space="preserve">ARD-037-N </w:t>
      </w:r>
      <w:r w:rsidRPr="002F2F11">
        <w:rPr>
          <w:rFonts w:ascii="Arial" w:hAnsi="Arial" w:cs="Arial"/>
          <w:b/>
          <w:sz w:val="20"/>
          <w:szCs w:val="20"/>
          <w:u w:val="single"/>
        </w:rPr>
        <w:t>FEATURES:</w:t>
      </w:r>
    </w:p>
    <w:p w:rsidR="002F2F11" w:rsidRPr="002F2F11" w:rsidRDefault="002F2F11" w:rsidP="002F2F11">
      <w:pPr>
        <w:spacing w:line="260" w:lineRule="exact"/>
        <w:jc w:val="both"/>
        <w:rPr>
          <w:rFonts w:ascii="Arial" w:hAnsi="Arial" w:cs="Arial"/>
          <w:b/>
          <w:sz w:val="20"/>
          <w:szCs w:val="20"/>
          <w:u w:val="single"/>
        </w:rPr>
      </w:pP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37" color TFT active matrix, wide LCD with optimum resolution 1920 x 540 &amp; 1000 nits brightness</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Intel® Pentium® N4200 1.1~1.25GHz with Intel® SoC integrated Gen9 18EUs Gfx</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2x DDR3L-1866 SO-DIMM, dual channel, Max. 8GB</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1x M.2 B key(3042) for storage or 4G LTE options</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2x RJ45 for Gigabit LAN</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1x HDMI 1.4b</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1x DP 1.2</w:t>
      </w:r>
    </w:p>
    <w:p w:rsidR="002F2F11" w:rsidRPr="002F2F11" w:rsidRDefault="002F2F11" w:rsidP="002F2F11">
      <w:pPr>
        <w:numPr>
          <w:ilvl w:val="0"/>
          <w:numId w:val="8"/>
        </w:numPr>
        <w:spacing w:line="260" w:lineRule="exact"/>
        <w:ind w:leftChars="200" w:left="851" w:hanging="371"/>
        <w:rPr>
          <w:rFonts w:ascii="Arial" w:hAnsi="Arial" w:cs="Arial"/>
          <w:color w:val="000000"/>
          <w:sz w:val="20"/>
          <w:szCs w:val="20"/>
        </w:rPr>
      </w:pPr>
      <w:r w:rsidRPr="002F2F11">
        <w:rPr>
          <w:rFonts w:ascii="Arial" w:hAnsi="Arial" w:cs="Arial"/>
          <w:color w:val="000000"/>
          <w:sz w:val="20"/>
          <w:szCs w:val="20"/>
        </w:rPr>
        <w:t>Ruggedized, fanless and compact design</w:t>
      </w:r>
    </w:p>
    <w:p w:rsidR="002F2F11" w:rsidRPr="002F2F11" w:rsidRDefault="002F2F11" w:rsidP="002F2F11">
      <w:pPr>
        <w:spacing w:line="260" w:lineRule="exact"/>
        <w:jc w:val="both"/>
        <w:rPr>
          <w:rFonts w:ascii="Arial" w:hAnsi="Arial" w:cs="Arial"/>
          <w:b/>
          <w:bCs/>
          <w:color w:val="000000"/>
          <w:sz w:val="20"/>
          <w:szCs w:val="20"/>
        </w:rPr>
      </w:pPr>
    </w:p>
    <w:p w:rsidR="002F2F11" w:rsidRDefault="002F2F11" w:rsidP="002F2F11">
      <w:pPr>
        <w:spacing w:line="260" w:lineRule="exact"/>
        <w:rPr>
          <w:rFonts w:ascii="Arial" w:hAnsi="Arial" w:cs="Arial"/>
          <w:sz w:val="20"/>
          <w:szCs w:val="20"/>
        </w:rPr>
      </w:pPr>
      <w:r w:rsidRPr="002F2F11">
        <w:rPr>
          <w:rFonts w:ascii="Arial" w:eastAsia="Times New Roman" w:hAnsi="Arial" w:cs="Arial"/>
          <w:b/>
          <w:bCs/>
          <w:color w:val="000000"/>
          <w:sz w:val="20"/>
          <w:szCs w:val="20"/>
        </w:rPr>
        <w:t>About</w:t>
      </w:r>
      <w:r w:rsidRPr="002F2F11">
        <w:rPr>
          <w:rFonts w:ascii="Arial" w:eastAsia="Times New Roman" w:hAnsi="Arial" w:cs="Arial"/>
          <w:b/>
          <w:bCs/>
          <w:sz w:val="20"/>
          <w:szCs w:val="20"/>
        </w:rPr>
        <w:t xml:space="preserve"> IBASE Technology</w:t>
      </w:r>
    </w:p>
    <w:p w:rsidR="002F2F11" w:rsidRPr="002F2F11" w:rsidRDefault="002F2F11" w:rsidP="002F2F11">
      <w:pPr>
        <w:spacing w:line="260" w:lineRule="exact"/>
        <w:jc w:val="both"/>
        <w:rPr>
          <w:rFonts w:ascii="Arial" w:hAnsi="Arial" w:cs="Arial"/>
          <w:sz w:val="20"/>
          <w:szCs w:val="20"/>
        </w:rPr>
      </w:pPr>
      <w:r w:rsidRPr="002F2F11">
        <w:rPr>
          <w:rFonts w:ascii="Arial" w:hAnsi="Arial" w:cs="Arial"/>
          <w:sz w:val="20"/>
          <w:szCs w:val="20"/>
        </w:rPr>
        <w:t>IBASE</w:t>
      </w:r>
      <w:r w:rsidRPr="002F2F11">
        <w:rPr>
          <w:rFonts w:ascii="Arial" w:hAnsi="Arial" w:cs="Arial" w:hint="eastAsia"/>
          <w:sz w:val="20"/>
          <w:szCs w:val="20"/>
        </w:rPr>
        <w:t xml:space="preserve"> Technology </w:t>
      </w:r>
      <w:r w:rsidRPr="002F2F11">
        <w:rPr>
          <w:rFonts w:ascii="Arial" w:hAnsi="Arial" w:cs="Arial"/>
          <w:sz w:val="20"/>
          <w:szCs w:val="20"/>
        </w:rPr>
        <w:t>(TPEx: 8050)</w:t>
      </w:r>
      <w:r w:rsidRPr="002F2F11">
        <w:rPr>
          <w:rFonts w:ascii="Arial" w:hAnsi="Arial" w:cs="Arial" w:hint="eastAsia"/>
          <w:sz w:val="20"/>
          <w:szCs w:val="20"/>
        </w:rPr>
        <w:t xml:space="preserve"> is</w:t>
      </w:r>
      <w:r w:rsidRPr="002F2F11">
        <w:rPr>
          <w:rFonts w:ascii="Arial" w:hAnsi="Arial" w:cs="Arial"/>
          <w:sz w:val="20"/>
          <w:szCs w:val="20"/>
        </w:rPr>
        <w:t xml:space="preserve"> a reputable </w:t>
      </w:r>
      <w:r w:rsidRPr="002F2F11">
        <w:rPr>
          <w:rFonts w:ascii="Arial" w:hAnsi="Arial" w:cs="Arial" w:hint="eastAsia"/>
          <w:sz w:val="20"/>
          <w:szCs w:val="20"/>
        </w:rPr>
        <w:t>supplier</w:t>
      </w:r>
      <w:r w:rsidRPr="002F2F11">
        <w:rPr>
          <w:rFonts w:ascii="Arial" w:hAnsi="Arial" w:cs="Arial"/>
          <w:sz w:val="20"/>
          <w:szCs w:val="20"/>
        </w:rPr>
        <w:t xml:space="preserve"> that specializes in the design and manufacturing of </w:t>
      </w:r>
      <w:r w:rsidRPr="002F2F11">
        <w:rPr>
          <w:rFonts w:ascii="Arial" w:hAnsi="Arial" w:cs="Arial" w:hint="eastAsia"/>
          <w:sz w:val="20"/>
          <w:szCs w:val="20"/>
        </w:rPr>
        <w:t xml:space="preserve">robust </w:t>
      </w:r>
      <w:r w:rsidRPr="002F2F11">
        <w:rPr>
          <w:rFonts w:ascii="Arial" w:hAnsi="Arial" w:cs="Arial"/>
          <w:sz w:val="20"/>
          <w:szCs w:val="20"/>
        </w:rPr>
        <w:t>industrial PC products. Since its establishment in 2000, IBASE has been committed to the production of high quality products, and to the rendering of excellent services. IBASE carries out manufacturing and quality control at its own production sites in Taiwan that are certified to meet ISO 9001, ISO 13485 and ISO 14001 standards. Specializing in OEM/ODM</w:t>
      </w:r>
      <w:r w:rsidRPr="002F2F11">
        <w:rPr>
          <w:rFonts w:ascii="Arial" w:hAnsi="Arial" w:cs="Arial" w:hint="eastAsia"/>
          <w:sz w:val="20"/>
          <w:szCs w:val="20"/>
        </w:rPr>
        <w:t>/JDM</w:t>
      </w:r>
      <w:r w:rsidRPr="002F2F11">
        <w:rPr>
          <w:rFonts w:ascii="Arial" w:hAnsi="Arial" w:cs="Arial"/>
          <w:sz w:val="20"/>
          <w:szCs w:val="20"/>
        </w:rPr>
        <w:t xml:space="preserve"> services, its current product offerings comprise of</w:t>
      </w:r>
      <w:r w:rsidRPr="002F2F11">
        <w:rPr>
          <w:rFonts w:ascii="Arial" w:hAnsi="Arial" w:cs="Arial" w:hint="eastAsia"/>
          <w:sz w:val="20"/>
          <w:szCs w:val="20"/>
        </w:rPr>
        <w:t xml:space="preserve"> </w:t>
      </w:r>
      <w:r w:rsidRPr="002F2F11">
        <w:rPr>
          <w:rFonts w:ascii="Arial" w:hAnsi="Arial" w:cs="Arial"/>
          <w:sz w:val="20"/>
          <w:szCs w:val="20"/>
        </w:rPr>
        <w:t>x86 and RISC based industrial motherboards, embedded systems, industrial panel PCs, digital signage players and network appliance</w:t>
      </w:r>
      <w:r w:rsidRPr="002F2F11">
        <w:rPr>
          <w:rFonts w:ascii="Arial" w:hAnsi="Arial" w:cs="Arial" w:hint="eastAsia"/>
          <w:sz w:val="20"/>
          <w:szCs w:val="20"/>
        </w:rPr>
        <w:t>s</w:t>
      </w:r>
      <w:r w:rsidRPr="002F2F11">
        <w:rPr>
          <w:rFonts w:ascii="Arial" w:hAnsi="Arial" w:cs="Arial"/>
          <w:sz w:val="20"/>
          <w:szCs w:val="20"/>
        </w:rPr>
        <w:t xml:space="preserve"> for various applications in the automation, digital signage, gaming, transportation, smart building, medical, retail and networking markets. For</w:t>
      </w:r>
      <w:r w:rsidRPr="002F2F11">
        <w:rPr>
          <w:rFonts w:ascii="Arial" w:eastAsia="Times New Roman" w:hAnsi="Arial" w:cs="Arial"/>
          <w:sz w:val="20"/>
          <w:szCs w:val="20"/>
        </w:rPr>
        <w:t xml:space="preserve"> more information, please visit </w:t>
      </w:r>
      <w:hyperlink r:id="rId7" w:tooltip="http://www.ibase.com.tw/" w:history="1">
        <w:r w:rsidRPr="002F2F11">
          <w:rPr>
            <w:rFonts w:ascii="Arial" w:eastAsia="Times New Roman" w:hAnsi="Arial" w:cs="Arial"/>
            <w:sz w:val="20"/>
            <w:szCs w:val="20"/>
          </w:rPr>
          <w:t>www.ibase.com.tw</w:t>
        </w:r>
      </w:hyperlink>
      <w:r w:rsidRPr="002F2F11">
        <w:rPr>
          <w:rFonts w:ascii="Arial" w:eastAsia="Times New Roman" w:hAnsi="Arial" w:cs="Arial"/>
          <w:sz w:val="20"/>
          <w:szCs w:val="20"/>
        </w:rPr>
        <w:t>.</w:t>
      </w:r>
    </w:p>
    <w:p w:rsidR="002F2F11" w:rsidRPr="002F2F11" w:rsidRDefault="002F2F11" w:rsidP="002F2F11">
      <w:pPr>
        <w:spacing w:line="260" w:lineRule="exact"/>
        <w:jc w:val="both"/>
        <w:rPr>
          <w:rFonts w:ascii="Arial" w:hAnsi="Arial" w:cs="Arial"/>
          <w:sz w:val="20"/>
          <w:szCs w:val="20"/>
        </w:rPr>
      </w:pPr>
    </w:p>
    <w:p w:rsidR="002F2F11" w:rsidRPr="002F2F11" w:rsidRDefault="002F2F11" w:rsidP="002F2F11">
      <w:pPr>
        <w:spacing w:line="240" w:lineRule="atLeast"/>
        <w:jc w:val="both"/>
        <w:rPr>
          <w:rFonts w:ascii="Arial" w:hAnsi="Arial" w:cs="Arial"/>
          <w:sz w:val="16"/>
          <w:szCs w:val="16"/>
        </w:rPr>
      </w:pPr>
      <w:r w:rsidRPr="002F2F11">
        <w:rPr>
          <w:rFonts w:ascii="Arial" w:hAnsi="Arial" w:cs="Arial"/>
          <w:sz w:val="16"/>
          <w:szCs w:val="16"/>
          <w:bdr w:val="none" w:sz="0" w:space="0" w:color="auto" w:frame="1"/>
          <w:lang w:eastAsia="ja-JP"/>
        </w:rPr>
        <w:t xml:space="preserve">IBASE is an Associate member of the Intel® Internet of Things Solutions Alliance. From modular components to market-ready systems, Intel and the 250+ global member companies of the Intel® Internet of Things Solutions Alliance provide scalable, interoperable solutions that accelerate deployment of intelligent devices and end-to-end analytics. Close collaboration with Intel and each other enables Alliance members to innovate with the latest technologies, helping developers deliver first-in-market solutions. Learn more at: </w:t>
      </w:r>
      <w:hyperlink r:id="rId8" w:history="1">
        <w:r w:rsidRPr="002F2F11">
          <w:rPr>
            <w:rFonts w:ascii="Arial" w:hAnsi="Arial" w:cs="Arial"/>
            <w:color w:val="0000FF"/>
            <w:sz w:val="16"/>
            <w:u w:val="single"/>
            <w:lang w:eastAsia="ja-JP"/>
          </w:rPr>
          <w:t>intel.com/IoTSolutionsAlliance</w:t>
        </w:r>
      </w:hyperlink>
      <w:r w:rsidRPr="002F2F11">
        <w:rPr>
          <w:rFonts w:ascii="Arial" w:hAnsi="Arial" w:cs="Arial"/>
          <w:sz w:val="16"/>
          <w:szCs w:val="16"/>
          <w:bdr w:val="none" w:sz="0" w:space="0" w:color="auto" w:frame="1"/>
          <w:lang w:eastAsia="ja-JP"/>
        </w:rPr>
        <w:t>.</w:t>
      </w:r>
    </w:p>
    <w:p w:rsidR="002F2F11" w:rsidRPr="002F2F11" w:rsidRDefault="002F2F11" w:rsidP="002F2F11">
      <w:pPr>
        <w:spacing w:line="260" w:lineRule="exact"/>
        <w:jc w:val="both"/>
        <w:rPr>
          <w:rFonts w:ascii="Arial" w:hAnsi="Arial" w:cs="Arial"/>
          <w:sz w:val="20"/>
          <w:szCs w:val="20"/>
        </w:rPr>
      </w:pPr>
    </w:p>
    <w:p w:rsidR="002F2F11" w:rsidRPr="002F2F11" w:rsidRDefault="002F2F11" w:rsidP="002F2F11">
      <w:pPr>
        <w:spacing w:line="260" w:lineRule="exact"/>
        <w:ind w:right="720"/>
        <w:rPr>
          <w:rFonts w:ascii="Arial" w:hAnsi="Arial" w:cs="Arial"/>
          <w:sz w:val="16"/>
          <w:szCs w:val="16"/>
          <w:lang w:eastAsia="ja-JP"/>
        </w:rPr>
      </w:pPr>
      <w:r w:rsidRPr="002F2F11">
        <w:rPr>
          <w:rFonts w:ascii="Arial" w:hAnsi="Arial" w:cs="Arial"/>
          <w:b/>
          <w:bCs/>
          <w:sz w:val="20"/>
          <w:szCs w:val="20"/>
        </w:rPr>
        <w:lastRenderedPageBreak/>
        <w:t>Contact Information:</w:t>
      </w:r>
      <w:r w:rsidRPr="002F2F11">
        <w:rPr>
          <w:rFonts w:ascii="Arial" w:hAnsi="Arial" w:cs="Arial"/>
          <w:sz w:val="20"/>
          <w:szCs w:val="20"/>
        </w:rPr>
        <w:br/>
        <w:t>IBASE Technology Inc.</w:t>
      </w:r>
      <w:r w:rsidRPr="002F2F11">
        <w:rPr>
          <w:rFonts w:ascii="Arial" w:hAnsi="Arial" w:cs="Arial"/>
          <w:sz w:val="20"/>
          <w:szCs w:val="20"/>
        </w:rPr>
        <w:br/>
        <w:t>11F, No. 3-1, Yuan Qu St., Nankang, Taipei, Taiwan, R.O.C. (Nankang Software Park)</w:t>
      </w:r>
      <w:r w:rsidRPr="002F2F11">
        <w:rPr>
          <w:rFonts w:ascii="Arial" w:hAnsi="Arial" w:cs="Arial"/>
          <w:sz w:val="20"/>
          <w:szCs w:val="20"/>
        </w:rPr>
        <w:br/>
        <w:t xml:space="preserve">Tel: 886-2-26557588     </w:t>
      </w:r>
      <w:r w:rsidRPr="002F2F11">
        <w:rPr>
          <w:rFonts w:ascii="Arial" w:hAnsi="Arial" w:cs="Arial"/>
          <w:sz w:val="20"/>
          <w:szCs w:val="20"/>
        </w:rPr>
        <w:br/>
        <w:t xml:space="preserve">Email: </w:t>
      </w:r>
      <w:hyperlink r:id="rId9" w:history="1">
        <w:r w:rsidRPr="002F2F11">
          <w:rPr>
            <w:rFonts w:ascii="Arial" w:hAnsi="Arial" w:cs="Arial"/>
            <w:color w:val="0000FF"/>
            <w:sz w:val="20"/>
            <w:u w:val="single"/>
          </w:rPr>
          <w:t>sales@ibase.com.tw</w:t>
        </w:r>
      </w:hyperlink>
      <w:r w:rsidRPr="002F2F11">
        <w:rPr>
          <w:rFonts w:ascii="Arial" w:hAnsi="Arial" w:cs="Arial"/>
          <w:sz w:val="20"/>
          <w:szCs w:val="20"/>
        </w:rPr>
        <w:t> </w:t>
      </w:r>
      <w:r w:rsidRPr="002F2F11">
        <w:rPr>
          <w:rFonts w:ascii="Arial" w:hAnsi="Arial" w:cs="Arial"/>
          <w:sz w:val="20"/>
          <w:szCs w:val="20"/>
        </w:rPr>
        <w:br/>
      </w:r>
      <w:hyperlink r:id="rId10" w:history="1">
        <w:r w:rsidRPr="002F2F11">
          <w:rPr>
            <w:rFonts w:ascii="Arial" w:hAnsi="Arial" w:cs="Arial"/>
            <w:color w:val="0000FF"/>
            <w:sz w:val="20"/>
            <w:u w:val="single"/>
          </w:rPr>
          <w:t>www.ibase.com.tw</w:t>
        </w:r>
      </w:hyperlink>
      <w:bookmarkEnd w:id="0"/>
    </w:p>
    <w:p w:rsidR="00086682" w:rsidRPr="002F2F11" w:rsidRDefault="00086682" w:rsidP="002F2F11">
      <w:pPr>
        <w:rPr>
          <w:szCs w:val="20"/>
        </w:rPr>
      </w:pPr>
    </w:p>
    <w:sectPr w:rsidR="00086682" w:rsidRPr="002F2F11" w:rsidSect="002F2F11">
      <w:headerReference w:type="default" r:id="rId11"/>
      <w:footerReference w:type="default" r:id="rId12"/>
      <w:pgSz w:w="11906" w:h="16838" w:code="9"/>
      <w:pgMar w:top="1814" w:right="1106" w:bottom="1418"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C5" w:rsidRDefault="00B730C5">
      <w:r>
        <w:separator/>
      </w:r>
    </w:p>
  </w:endnote>
  <w:endnote w:type="continuationSeparator" w:id="0">
    <w:p w:rsidR="00B730C5" w:rsidRDefault="00B73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LT Std">
    <w:altName w:val="Arial Unicode MS"/>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82" w:rsidRDefault="00A47DAC">
    <w:pPr>
      <w:pStyle w:val="a5"/>
      <w:rPr>
        <w:rFonts w:ascii="Arial" w:hAnsi="Arial" w:cs="Arial"/>
        <w:sz w:val="20"/>
      </w:rPr>
    </w:pPr>
    <w:r>
      <w:rPr>
        <w:rFonts w:ascii="Tahoma" w:hAnsi="Tahoma" w:cs="Tahoma"/>
        <w:b/>
        <w:bCs/>
        <w:noProof/>
        <w:sz w:val="20"/>
        <w:szCs w:val="20"/>
      </w:rPr>
      <w:drawing>
        <wp:anchor distT="0" distB="0" distL="114300" distR="114300" simplePos="0" relativeHeight="251659264" behindDoc="0" locked="0" layoutInCell="1" allowOverlap="1">
          <wp:simplePos x="0" y="0"/>
          <wp:positionH relativeFrom="margin">
            <wp:posOffset>-254000</wp:posOffset>
          </wp:positionH>
          <wp:positionV relativeFrom="margin">
            <wp:posOffset>8966835</wp:posOffset>
          </wp:positionV>
          <wp:extent cx="6645910" cy="45085"/>
          <wp:effectExtent l="19050" t="0" r="2540" b="0"/>
          <wp:wrapSquare wrapText="bothSides"/>
          <wp:docPr id="7"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
                  <a:srcRect/>
                  <a:stretch>
                    <a:fillRect/>
                  </a:stretch>
                </pic:blipFill>
                <pic:spPr bwMode="auto">
                  <a:xfrm>
                    <a:off x="0" y="0"/>
                    <a:ext cx="6645910" cy="45085"/>
                  </a:xfrm>
                  <a:prstGeom prst="rect">
                    <a:avLst/>
                  </a:prstGeom>
                  <a:noFill/>
                  <a:ln w="9525">
                    <a:noFill/>
                    <a:miter lim="800000"/>
                    <a:headEnd/>
                    <a:tailEnd/>
                  </a:ln>
                </pic:spPr>
              </pic:pic>
            </a:graphicData>
          </a:graphic>
        </wp:anchor>
      </w:drawing>
    </w:r>
    <w:r w:rsidR="00086682">
      <w:rPr>
        <w:rFonts w:ascii="Tahoma" w:hAnsi="Tahoma" w:cs="Tahoma"/>
        <w:b/>
        <w:bCs/>
        <w:sz w:val="20"/>
        <w:szCs w:val="20"/>
      </w:rPr>
      <w:t>IBASE Technology Inc.</w:t>
    </w:r>
    <w:r w:rsidR="00086682">
      <w:rPr>
        <w:rFonts w:ascii="Arial" w:hAnsi="Arial" w:cs="Arial" w:hint="eastAsia"/>
        <w:sz w:val="20"/>
        <w:szCs w:val="20"/>
      </w:rPr>
      <w:tab/>
    </w:r>
    <w:r w:rsidR="00086682">
      <w:rPr>
        <w:rFonts w:ascii="Arial" w:hAnsi="Arial" w:cs="Arial" w:hint="eastAsia"/>
        <w:b/>
        <w:bCs/>
        <w:sz w:val="20"/>
        <w:szCs w:val="20"/>
      </w:rPr>
      <w:t xml:space="preserve">      </w:t>
    </w:r>
    <w:r w:rsidR="001D134C">
      <w:rPr>
        <w:rFonts w:ascii="Arial" w:hAnsi="Arial" w:cs="Arial" w:hint="eastAsia"/>
        <w:b/>
        <w:bCs/>
        <w:sz w:val="20"/>
        <w:szCs w:val="20"/>
      </w:rPr>
      <w:t xml:space="preserve">             </w:t>
    </w:r>
    <w:r w:rsidR="00086682">
      <w:rPr>
        <w:rFonts w:ascii="Arial" w:hAnsi="Arial" w:cs="Arial" w:hint="eastAsia"/>
        <w:b/>
        <w:bCs/>
        <w:sz w:val="20"/>
        <w:szCs w:val="20"/>
      </w:rPr>
      <w:t xml:space="preserve">     </w:t>
    </w:r>
    <w:r w:rsidR="00086682">
      <w:rPr>
        <w:rFonts w:ascii="Arial" w:hAnsi="Arial" w:cs="Arial" w:hint="eastAsia"/>
        <w:sz w:val="20"/>
      </w:rPr>
      <w:t xml:space="preserve">    </w:t>
    </w:r>
    <w:r w:rsidR="00C242D4" w:rsidRPr="001D134C">
      <w:rPr>
        <w:rFonts w:ascii="Arial" w:hAnsi="Arial" w:cs="Arial"/>
        <w:sz w:val="20"/>
      </w:rPr>
      <w:fldChar w:fldCharType="begin"/>
    </w:r>
    <w:r w:rsidR="001D134C" w:rsidRPr="001D134C">
      <w:rPr>
        <w:rFonts w:ascii="Arial" w:hAnsi="Arial" w:cs="Arial"/>
        <w:sz w:val="20"/>
      </w:rPr>
      <w:instrText xml:space="preserve"> PAGE   \* MERGEFORMAT </w:instrText>
    </w:r>
    <w:r w:rsidR="00C242D4" w:rsidRPr="001D134C">
      <w:rPr>
        <w:rFonts w:ascii="Arial" w:hAnsi="Arial" w:cs="Arial"/>
        <w:sz w:val="20"/>
      </w:rPr>
      <w:fldChar w:fldCharType="separate"/>
    </w:r>
    <w:r w:rsidR="00B556F4">
      <w:rPr>
        <w:rFonts w:ascii="Arial" w:hAnsi="Arial" w:cs="Arial"/>
        <w:noProof/>
        <w:sz w:val="20"/>
      </w:rPr>
      <w:t>1</w:t>
    </w:r>
    <w:r w:rsidR="00C242D4" w:rsidRPr="001D134C">
      <w:rPr>
        <w:rFonts w:ascii="Arial" w:hAnsi="Arial" w:cs="Arial"/>
        <w:sz w:val="20"/>
      </w:rPr>
      <w:fldChar w:fldCharType="end"/>
    </w:r>
    <w:r w:rsidR="00086682">
      <w:rPr>
        <w:rFonts w:ascii="Arial" w:hAnsi="Arial" w:cs="Arial" w:hint="eastAsia"/>
        <w:sz w:val="20"/>
      </w:rPr>
      <w:t xml:space="preserve">                 </w:t>
    </w:r>
    <w:r w:rsidR="001D134C">
      <w:rPr>
        <w:rFonts w:ascii="Arial" w:hAnsi="Arial" w:cs="Arial" w:hint="eastAsia"/>
        <w:sz w:val="20"/>
      </w:rPr>
      <w:t xml:space="preserve"> </w:t>
    </w:r>
    <w:r w:rsidR="00086682">
      <w:rPr>
        <w:rFonts w:ascii="Arial" w:hAnsi="Arial" w:cs="Arial" w:hint="eastAsia"/>
        <w:b/>
        <w:bCs/>
        <w:sz w:val="20"/>
        <w:szCs w:val="20"/>
      </w:rPr>
      <w:t xml:space="preserve">                                  </w:t>
    </w:r>
    <w:r w:rsidR="00086682">
      <w:rPr>
        <w:rFonts w:ascii="Arial" w:hAnsi="Arial" w:cs="Arial" w:hint="eastAsia"/>
        <w:b/>
        <w:bCs/>
        <w:sz w:val="20"/>
        <w:szCs w:val="20"/>
      </w:rPr>
      <w:tab/>
      <w:t>www.ibase.com.tw</w:t>
    </w:r>
    <w:r w:rsidR="00086682">
      <w:rPr>
        <w:rFonts w:ascii="Arial" w:hAnsi="Arial" w:cs="Arial"/>
        <w:sz w:val="20"/>
        <w:szCs w:val="20"/>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C5" w:rsidRDefault="00B730C5">
      <w:r>
        <w:separator/>
      </w:r>
    </w:p>
  </w:footnote>
  <w:footnote w:type="continuationSeparator" w:id="0">
    <w:p w:rsidR="00B730C5" w:rsidRDefault="00B7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82" w:rsidRDefault="00C242D4" w:rsidP="00B94190">
    <w:pPr>
      <w:pStyle w:val="a3"/>
      <w:ind w:leftChars="-236" w:left="-566"/>
      <w:rPr>
        <w:rFonts w:ascii="Arial Narrow" w:hAnsi="Arial Narrow"/>
        <w:b/>
        <w:bCs/>
        <w:noProof/>
        <w:sz w:val="20"/>
      </w:rPr>
    </w:pPr>
    <w:r>
      <w:rPr>
        <w:rFonts w:ascii="Arial Narrow" w:hAnsi="Arial Narrow"/>
        <w:b/>
        <w:bCs/>
        <w:noProof/>
        <w:sz w:val="20"/>
        <w:lang w:eastAsia="en-US"/>
      </w:rPr>
      <w:pict>
        <v:shapetype id="_x0000_t202" coordsize="21600,21600" o:spt="202" path="m,l,21600r21600,l21600,xe">
          <v:stroke joinstyle="miter"/>
          <v:path gradientshapeok="t" o:connecttype="rect"/>
        </v:shapetype>
        <v:shape id="_x0000_s1029" type="#_x0000_t202" style="position:absolute;left:0;text-align:left;margin-left:393.8pt;margin-top:-.65pt;width:117pt;height:36pt;z-index:251658240" stroked="f">
          <v:textbox style="mso-next-textbox:#_x0000_s1029">
            <w:txbxContent>
              <w:p w:rsidR="00086682" w:rsidRDefault="00086682">
                <w:pPr>
                  <w:rPr>
                    <w:rFonts w:ascii="Arial" w:hAnsi="Arial" w:cs="Arial"/>
                    <w:sz w:val="16"/>
                  </w:rPr>
                </w:pPr>
                <w:r>
                  <w:rPr>
                    <w:rFonts w:ascii="Arial" w:hAnsi="Arial" w:cs="Arial" w:hint="eastAsia"/>
                    <w:sz w:val="16"/>
                  </w:rPr>
                  <w:t>TEL: +886-2-2655-7588</w:t>
                </w:r>
              </w:p>
              <w:p w:rsidR="00086682" w:rsidRDefault="00086682">
                <w:pPr>
                  <w:rPr>
                    <w:rFonts w:ascii="Arial" w:hAnsi="Arial" w:cs="Arial"/>
                    <w:sz w:val="16"/>
                  </w:rPr>
                </w:pPr>
                <w:r>
                  <w:rPr>
                    <w:rFonts w:ascii="Arial" w:hAnsi="Arial" w:cs="Arial" w:hint="eastAsia"/>
                    <w:sz w:val="16"/>
                  </w:rPr>
                  <w:t>FAX: +886-2-2655-7388</w:t>
                </w:r>
              </w:p>
              <w:p w:rsidR="00086682" w:rsidRDefault="00086682">
                <w:r>
                  <w:rPr>
                    <w:rFonts w:ascii="Arial" w:hAnsi="Arial" w:cs="Arial" w:hint="eastAsia"/>
                    <w:sz w:val="16"/>
                  </w:rPr>
                  <w:t>E-mail: sales@ibase.com.tw</w:t>
                </w:r>
              </w:p>
            </w:txbxContent>
          </v:textbox>
        </v:shape>
      </w:pict>
    </w:r>
    <w:r w:rsidRPr="00C242D4">
      <w:rPr>
        <w:noProof/>
        <w:sz w:val="20"/>
        <w:lang w:eastAsia="en-US"/>
      </w:rPr>
      <w:pict>
        <v:shape id="_x0000_s1028" type="#_x0000_t202" style="position:absolute;left:0;text-align:left;margin-left:245.25pt;margin-top:-.65pt;width:171pt;height:36pt;z-index:251656192" stroked="f">
          <v:textbox style="mso-next-textbox:#_x0000_s1028">
            <w:txbxContent>
              <w:p w:rsidR="00086682" w:rsidRDefault="00086682">
                <w:pPr>
                  <w:jc w:val="both"/>
                  <w:rPr>
                    <w:rFonts w:ascii="Arial" w:hAnsi="Arial" w:cs="Arial"/>
                    <w:b/>
                    <w:bCs/>
                    <w:sz w:val="16"/>
                  </w:rPr>
                </w:pPr>
                <w:r>
                  <w:rPr>
                    <w:rFonts w:ascii="Arial" w:hAnsi="Arial" w:cs="Arial" w:hint="eastAsia"/>
                    <w:b/>
                    <w:bCs/>
                    <w:sz w:val="16"/>
                  </w:rPr>
                  <w:t>IBASE TECHNOLOGY INC.</w:t>
                </w:r>
              </w:p>
              <w:p w:rsidR="00086682" w:rsidRDefault="00086682">
                <w:pPr>
                  <w:pStyle w:val="aa"/>
                  <w:rPr>
                    <w:sz w:val="15"/>
                  </w:rPr>
                </w:pPr>
                <w:r>
                  <w:rPr>
                    <w:rFonts w:hint="eastAsia"/>
                    <w:sz w:val="15"/>
                  </w:rPr>
                  <w:t xml:space="preserve">Bldg. G, </w:t>
                </w:r>
                <w:r>
                  <w:rPr>
                    <w:sz w:val="15"/>
                  </w:rPr>
                  <w:t xml:space="preserve">11F, No. 3-1, Yuan Qu St., </w:t>
                </w:r>
              </w:p>
              <w:p w:rsidR="00086682" w:rsidRDefault="00086682">
                <w:pPr>
                  <w:pStyle w:val="aa"/>
                  <w:rPr>
                    <w:sz w:val="15"/>
                  </w:rPr>
                </w:pPr>
                <w:r>
                  <w:rPr>
                    <w:sz w:val="15"/>
                  </w:rPr>
                  <w:t>Nankang, Taipei, Taiwan, R.O.C</w:t>
                </w:r>
                <w:r>
                  <w:rPr>
                    <w:rFonts w:hint="eastAsia"/>
                    <w:sz w:val="15"/>
                  </w:rPr>
                  <w:t>.</w:t>
                </w:r>
              </w:p>
              <w:p w:rsidR="00086682" w:rsidRDefault="00086682">
                <w:pPr>
                  <w:rPr>
                    <w:rFonts w:ascii="Arial" w:hAnsi="Arial" w:cs="Arial"/>
                    <w:sz w:val="16"/>
                  </w:rPr>
                </w:pPr>
              </w:p>
            </w:txbxContent>
          </v:textbox>
        </v:shape>
      </w:pict>
    </w:r>
    <w:r w:rsidR="00086682">
      <w:rPr>
        <w:rFonts w:hint="eastAsia"/>
      </w:rPr>
      <w:t xml:space="preserve">  </w:t>
    </w:r>
    <w:r w:rsidR="00A47DAC">
      <w:rPr>
        <w:noProof/>
      </w:rPr>
      <w:drawing>
        <wp:inline distT="0" distB="0" distL="0" distR="0">
          <wp:extent cx="1487170" cy="405765"/>
          <wp:effectExtent l="19050" t="0" r="0" b="0"/>
          <wp:docPr id="5" name="圖片 5" descr="iBASElogopantone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ASElogopantone3005"/>
                  <pic:cNvPicPr>
                    <a:picLocks noChangeAspect="1" noChangeArrowheads="1"/>
                  </pic:cNvPicPr>
                </pic:nvPicPr>
                <pic:blipFill>
                  <a:blip r:embed="rId1"/>
                  <a:srcRect/>
                  <a:stretch>
                    <a:fillRect/>
                  </a:stretch>
                </pic:blipFill>
                <pic:spPr bwMode="auto">
                  <a:xfrm>
                    <a:off x="0" y="0"/>
                    <a:ext cx="1487170" cy="405765"/>
                  </a:xfrm>
                  <a:prstGeom prst="rect">
                    <a:avLst/>
                  </a:prstGeom>
                  <a:noFill/>
                  <a:ln w="9525">
                    <a:noFill/>
                    <a:miter lim="800000"/>
                    <a:headEnd/>
                    <a:tailEnd/>
                  </a:ln>
                </pic:spPr>
              </pic:pic>
            </a:graphicData>
          </a:graphic>
        </wp:inline>
      </w:drawing>
    </w:r>
    <w:r w:rsidR="00086682">
      <w:rPr>
        <w:rFonts w:hint="eastAsia"/>
      </w:rPr>
      <w:tab/>
    </w:r>
    <w:r w:rsidR="00086682">
      <w:rPr>
        <w:rFonts w:ascii="Arial Narrow" w:hAnsi="Arial Narrow"/>
        <w:b/>
        <w:bCs/>
        <w:noProof/>
        <w:sz w:val="20"/>
        <w:lang w:eastAsia="en-US"/>
      </w:rPr>
      <w:t xml:space="preserve"> </w:t>
    </w:r>
  </w:p>
  <w:p w:rsidR="00086682" w:rsidRDefault="00A47DAC">
    <w:pPr>
      <w:pStyle w:val="a3"/>
      <w:rPr>
        <w:rFonts w:ascii="Arial" w:hAnsi="Arial" w:cs="Arial"/>
        <w:sz w:val="18"/>
      </w:rPr>
    </w:pPr>
    <w:r>
      <w:rPr>
        <w:rFonts w:ascii="Arial Narrow" w:hAnsi="Arial Narrow"/>
        <w:noProof/>
        <w:sz w:val="18"/>
      </w:rPr>
      <w:drawing>
        <wp:anchor distT="0" distB="0" distL="114300" distR="114300" simplePos="0" relativeHeight="251657216" behindDoc="0" locked="0" layoutInCell="1" allowOverlap="1">
          <wp:simplePos x="0" y="0"/>
          <wp:positionH relativeFrom="margin">
            <wp:align>center</wp:align>
          </wp:positionH>
          <wp:positionV relativeFrom="margin">
            <wp:posOffset>-307975</wp:posOffset>
          </wp:positionV>
          <wp:extent cx="6645910" cy="95250"/>
          <wp:effectExtent l="19050" t="0" r="2540" b="0"/>
          <wp:wrapSquare wrapText="bothSides"/>
          <wp:docPr id="6"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2"/>
                  <a:srcRect/>
                  <a:stretch>
                    <a:fillRect/>
                  </a:stretch>
                </pic:blipFill>
                <pic:spPr bwMode="auto">
                  <a:xfrm>
                    <a:off x="0" y="0"/>
                    <a:ext cx="6645910" cy="95250"/>
                  </a:xfrm>
                  <a:prstGeom prst="rect">
                    <a:avLst/>
                  </a:prstGeom>
                  <a:noFill/>
                  <a:ln w="9525">
                    <a:noFill/>
                    <a:miter lim="800000"/>
                    <a:headEnd/>
                    <a:tailEnd/>
                  </a:ln>
                </pic:spPr>
              </pic:pic>
            </a:graphicData>
          </a:graphic>
        </wp:anchor>
      </w:drawing>
    </w:r>
    <w:r w:rsidR="00086682">
      <w:rPr>
        <w:rFonts w:ascii="Arial Narrow" w:hAnsi="Arial Narrow" w:hint="eastAsia"/>
        <w:sz w:val="18"/>
      </w:rPr>
      <w:tab/>
    </w:r>
    <w:r w:rsidR="00086682">
      <w:rPr>
        <w:rFonts w:hint="eastAsia"/>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FD7"/>
    <w:multiLevelType w:val="hybridMultilevel"/>
    <w:tmpl w:val="62409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81259"/>
    <w:multiLevelType w:val="hybridMultilevel"/>
    <w:tmpl w:val="47A2919E"/>
    <w:lvl w:ilvl="0" w:tplc="60AABBFC">
      <w:numFmt w:val="bullet"/>
      <w:lvlText w:val=""/>
      <w:lvlJc w:val="left"/>
      <w:pPr>
        <w:tabs>
          <w:tab w:val="num" w:pos="720"/>
        </w:tabs>
        <w:ind w:left="720" w:hanging="360"/>
      </w:pPr>
      <w:rPr>
        <w:rFonts w:ascii="Symbol" w:eastAsia="新細明體"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C40D2"/>
    <w:multiLevelType w:val="hybridMultilevel"/>
    <w:tmpl w:val="07D6D724"/>
    <w:lvl w:ilvl="0" w:tplc="20DCDAB8">
      <w:start w:val="1"/>
      <w:numFmt w:val="bullet"/>
      <w:lvlText w:val=""/>
      <w:lvlJc w:val="left"/>
      <w:pPr>
        <w:tabs>
          <w:tab w:val="num" w:pos="1200"/>
        </w:tabs>
        <w:ind w:left="1200" w:hanging="480"/>
      </w:pPr>
      <w:rPr>
        <w:rFonts w:ascii="Wingdings" w:hAnsi="Wingdings" w:hint="default"/>
        <w:color w:val="333399"/>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5C7D61F6"/>
    <w:multiLevelType w:val="hybridMultilevel"/>
    <w:tmpl w:val="C26643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D6538C8"/>
    <w:multiLevelType w:val="hybridMultilevel"/>
    <w:tmpl w:val="45568B64"/>
    <w:lvl w:ilvl="0" w:tplc="9CFCDE5C">
      <w:start w:val="1"/>
      <w:numFmt w:val="bullet"/>
      <w:lvlText w:val=""/>
      <w:lvlJc w:val="left"/>
      <w:pPr>
        <w:tabs>
          <w:tab w:val="num" w:pos="108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D2599A"/>
    <w:multiLevelType w:val="hybridMultilevel"/>
    <w:tmpl w:val="7C1E17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35158D"/>
    <w:multiLevelType w:val="hybridMultilevel"/>
    <w:tmpl w:val="CBAE633C"/>
    <w:lvl w:ilvl="0" w:tplc="9CFCDE5C">
      <w:start w:val="1"/>
      <w:numFmt w:val="bullet"/>
      <w:lvlText w:val=""/>
      <w:lvlJc w:val="left"/>
      <w:pPr>
        <w:tabs>
          <w:tab w:val="num" w:pos="108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682778"/>
    <w:multiLevelType w:val="hybridMultilevel"/>
    <w:tmpl w:val="52921594"/>
    <w:lvl w:ilvl="0" w:tplc="60AABBFC">
      <w:numFmt w:val="bullet"/>
      <w:lvlText w:val=""/>
      <w:lvlJc w:val="left"/>
      <w:pPr>
        <w:tabs>
          <w:tab w:val="num" w:pos="720"/>
        </w:tabs>
        <w:ind w:left="720" w:hanging="360"/>
      </w:pPr>
      <w:rPr>
        <w:rFonts w:ascii="Symbol" w:eastAsia="新細明體"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defaultTabStop w:val="720"/>
  <w:drawingGridHorizontalSpacing w:val="120"/>
  <w:displayHorizontalDrawingGridEvery w:val="2"/>
  <w:noPunctuationKerning/>
  <w:characterSpacingControl w:val="doNotCompress"/>
  <w:hdrShapeDefaults>
    <o:shapedefaults v:ext="edit" spidmax="19458">
      <o:colormru v:ext="edit" colors="#608dd0,#3568b3,#2d6baf,#2f71b9,#3278c6,#4386cf,#4f81cb,#5888ce"/>
      <o:colormenu v:ext="edit" strokecolor="gray"/>
    </o:shapedefaults>
    <o:shapelayout v:ext="edit">
      <o:idmap v:ext="edit" data="1"/>
    </o:shapelayout>
  </w:hdrShapeDefaults>
  <w:footnotePr>
    <w:footnote w:id="-1"/>
    <w:footnote w:id="0"/>
  </w:footnotePr>
  <w:endnotePr>
    <w:endnote w:id="-1"/>
    <w:endnote w:id="0"/>
  </w:endnotePr>
  <w:compat>
    <w:useFELayout/>
  </w:compat>
  <w:rsids>
    <w:rsidRoot w:val="00FD7860"/>
    <w:rsid w:val="0001151D"/>
    <w:rsid w:val="000657BF"/>
    <w:rsid w:val="00086682"/>
    <w:rsid w:val="000A0945"/>
    <w:rsid w:val="001D134C"/>
    <w:rsid w:val="00296604"/>
    <w:rsid w:val="002B3D40"/>
    <w:rsid w:val="002F2F11"/>
    <w:rsid w:val="0030163C"/>
    <w:rsid w:val="00352B5C"/>
    <w:rsid w:val="005B19B0"/>
    <w:rsid w:val="00624902"/>
    <w:rsid w:val="006412C0"/>
    <w:rsid w:val="006929C1"/>
    <w:rsid w:val="006D627B"/>
    <w:rsid w:val="00707F56"/>
    <w:rsid w:val="007135BC"/>
    <w:rsid w:val="0075284E"/>
    <w:rsid w:val="007773ED"/>
    <w:rsid w:val="007979C2"/>
    <w:rsid w:val="007D1E4F"/>
    <w:rsid w:val="008D25AC"/>
    <w:rsid w:val="008E2D17"/>
    <w:rsid w:val="009926B8"/>
    <w:rsid w:val="00A2436E"/>
    <w:rsid w:val="00A47DAC"/>
    <w:rsid w:val="00AC648F"/>
    <w:rsid w:val="00B556F4"/>
    <w:rsid w:val="00B730C5"/>
    <w:rsid w:val="00B807CE"/>
    <w:rsid w:val="00B94190"/>
    <w:rsid w:val="00C242D4"/>
    <w:rsid w:val="00CE35D8"/>
    <w:rsid w:val="00F13580"/>
    <w:rsid w:val="00FA00BB"/>
    <w:rsid w:val="00FA0AB8"/>
    <w:rsid w:val="00FD78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608dd0,#3568b3,#2d6baf,#2f71b9,#3278c6,#4386cf,#4f81cb,#5888ce"/>
      <o:colormenu v:ext="edit" strokecolor="gray"/>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CE"/>
    <w:rPr>
      <w:sz w:val="24"/>
      <w:szCs w:val="24"/>
    </w:rPr>
  </w:style>
  <w:style w:type="paragraph" w:styleId="1">
    <w:name w:val="heading 1"/>
    <w:basedOn w:val="a"/>
    <w:next w:val="a"/>
    <w:qFormat/>
    <w:rsid w:val="00B807CE"/>
    <w:pPr>
      <w:keepNext/>
      <w:jc w:val="right"/>
      <w:outlineLvl w:val="0"/>
    </w:pPr>
    <w:rPr>
      <w:rFonts w:ascii="Arial Narrow" w:hAnsi="Arial Narrow"/>
      <w:b/>
      <w:bCs/>
      <w:color w:val="608DD0"/>
      <w:sz w:val="20"/>
    </w:rPr>
  </w:style>
  <w:style w:type="paragraph" w:styleId="2">
    <w:name w:val="heading 2"/>
    <w:basedOn w:val="a"/>
    <w:next w:val="a"/>
    <w:qFormat/>
    <w:rsid w:val="00B807CE"/>
    <w:pPr>
      <w:keepNext/>
      <w:spacing w:before="100" w:beforeAutospacing="1" w:after="100" w:afterAutospacing="1"/>
      <w:outlineLvl w:val="1"/>
    </w:pPr>
    <w:rPr>
      <w:rFonts w:ascii="Arial" w:hAnsi="Arial" w:cs="Arial"/>
      <w:b/>
      <w:bCs/>
      <w:color w:val="00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7CE"/>
    <w:pPr>
      <w:tabs>
        <w:tab w:val="center" w:pos="4153"/>
        <w:tab w:val="right" w:pos="8306"/>
      </w:tabs>
    </w:pPr>
  </w:style>
  <w:style w:type="paragraph" w:styleId="a5">
    <w:name w:val="footer"/>
    <w:basedOn w:val="a"/>
    <w:link w:val="a6"/>
    <w:uiPriority w:val="99"/>
    <w:rsid w:val="00B807CE"/>
    <w:pPr>
      <w:tabs>
        <w:tab w:val="center" w:pos="4153"/>
        <w:tab w:val="right" w:pos="8306"/>
      </w:tabs>
    </w:pPr>
  </w:style>
  <w:style w:type="character" w:styleId="a7">
    <w:name w:val="Hyperlink"/>
    <w:basedOn w:val="a0"/>
    <w:semiHidden/>
    <w:rsid w:val="00B807CE"/>
    <w:rPr>
      <w:color w:val="0000FF"/>
      <w:u w:val="single"/>
    </w:rPr>
  </w:style>
  <w:style w:type="paragraph" w:styleId="Web">
    <w:name w:val="Normal (Web)"/>
    <w:basedOn w:val="a"/>
    <w:semiHidden/>
    <w:rsid w:val="00B807CE"/>
    <w:pPr>
      <w:spacing w:before="100" w:beforeAutospacing="1" w:after="100" w:afterAutospacing="1"/>
    </w:pPr>
    <w:rPr>
      <w:rFonts w:eastAsia="Times New Roman"/>
      <w:lang w:eastAsia="ja-JP"/>
    </w:rPr>
  </w:style>
  <w:style w:type="character" w:styleId="a8">
    <w:name w:val="page number"/>
    <w:basedOn w:val="a0"/>
    <w:semiHidden/>
    <w:rsid w:val="00B807CE"/>
  </w:style>
  <w:style w:type="character" w:styleId="a9">
    <w:name w:val="FollowedHyperlink"/>
    <w:basedOn w:val="a0"/>
    <w:semiHidden/>
    <w:rsid w:val="00B807CE"/>
    <w:rPr>
      <w:color w:val="800080"/>
      <w:u w:val="single"/>
    </w:rPr>
  </w:style>
  <w:style w:type="paragraph" w:styleId="aa">
    <w:name w:val="Body Text"/>
    <w:basedOn w:val="a"/>
    <w:semiHidden/>
    <w:rsid w:val="00B807CE"/>
    <w:rPr>
      <w:rFonts w:ascii="Arial" w:hAnsi="Arial" w:cs="Arial"/>
      <w:sz w:val="16"/>
    </w:rPr>
  </w:style>
  <w:style w:type="character" w:styleId="ab">
    <w:name w:val="Strong"/>
    <w:basedOn w:val="a0"/>
    <w:qFormat/>
    <w:rsid w:val="00B807CE"/>
    <w:rPr>
      <w:b/>
      <w:bCs/>
    </w:rPr>
  </w:style>
  <w:style w:type="paragraph" w:styleId="20">
    <w:name w:val="Body Text 2"/>
    <w:basedOn w:val="a"/>
    <w:semiHidden/>
    <w:rsid w:val="00B807CE"/>
    <w:pPr>
      <w:spacing w:before="100" w:beforeAutospacing="1" w:after="100" w:afterAutospacing="1"/>
      <w:jc w:val="center"/>
    </w:pPr>
    <w:rPr>
      <w:rFonts w:ascii="Arial" w:hAnsi="Arial" w:cs="Arial"/>
      <w:b/>
      <w:bCs/>
    </w:rPr>
  </w:style>
  <w:style w:type="paragraph" w:styleId="3">
    <w:name w:val="Body Text 3"/>
    <w:basedOn w:val="a"/>
    <w:semiHidden/>
    <w:rsid w:val="00B807CE"/>
    <w:rPr>
      <w:rFonts w:ascii="Verdana" w:hAnsi="Verdana"/>
      <w:b/>
      <w:bCs/>
      <w:color w:val="800000"/>
      <w:sz w:val="22"/>
    </w:rPr>
  </w:style>
  <w:style w:type="character" w:customStyle="1" w:styleId="a6">
    <w:name w:val="頁尾 字元"/>
    <w:basedOn w:val="a0"/>
    <w:link w:val="a5"/>
    <w:uiPriority w:val="99"/>
    <w:rsid w:val="000657BF"/>
    <w:rPr>
      <w:sz w:val="24"/>
      <w:szCs w:val="24"/>
    </w:rPr>
  </w:style>
  <w:style w:type="paragraph" w:styleId="ac">
    <w:name w:val="Balloon Text"/>
    <w:basedOn w:val="a"/>
    <w:link w:val="ad"/>
    <w:uiPriority w:val="99"/>
    <w:semiHidden/>
    <w:unhideWhenUsed/>
    <w:rsid w:val="001D134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134C"/>
    <w:rPr>
      <w:rFonts w:asciiTheme="majorHAnsi" w:eastAsiaTheme="majorEastAsia" w:hAnsiTheme="majorHAnsi" w:cstheme="majorBidi"/>
      <w:sz w:val="18"/>
      <w:szCs w:val="18"/>
    </w:rPr>
  </w:style>
  <w:style w:type="character" w:customStyle="1" w:styleId="a4">
    <w:name w:val="頁首 字元"/>
    <w:basedOn w:val="a0"/>
    <w:link w:val="a3"/>
    <w:uiPriority w:val="99"/>
    <w:rsid w:val="001D13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com/content/www/us/en/intelligent-systems/alliance-overview.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ase.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base.com.tw" TargetMode="External"/><Relationship Id="rId4" Type="http://schemas.openxmlformats.org/officeDocument/2006/relationships/webSettings" Target="webSettings.xml"/><Relationship Id="rId9" Type="http://schemas.openxmlformats.org/officeDocument/2006/relationships/hyperlink" Target="mailto:sales@ibase.com.t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廣積科技新聞稿</vt:lpstr>
    </vt:vector>
  </TitlesOfParts>
  <Company>Ibase</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廣積科技新聞稿</dc:title>
  <dc:creator>Alice Chen</dc:creator>
  <cp:lastModifiedBy>Nana</cp:lastModifiedBy>
  <cp:revision>2</cp:revision>
  <cp:lastPrinted>2010-12-03T07:17:00Z</cp:lastPrinted>
  <dcterms:created xsi:type="dcterms:W3CDTF">2018-03-22T05:57:00Z</dcterms:created>
  <dcterms:modified xsi:type="dcterms:W3CDTF">2018-03-22T05:57:00Z</dcterms:modified>
</cp:coreProperties>
</file>